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2E" w:rsidRPr="00DE0A2E" w:rsidRDefault="00DE0A2E" w:rsidP="00DE0A2E">
      <w:pPr>
        <w:pStyle w:val="Nadpis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51A0451" wp14:editId="12246CD9">
            <wp:simplePos x="0" y="0"/>
            <wp:positionH relativeFrom="margin">
              <wp:posOffset>4017645</wp:posOffset>
            </wp:positionH>
            <wp:positionV relativeFrom="margin">
              <wp:posOffset>66675</wp:posOffset>
            </wp:positionV>
            <wp:extent cx="1885315" cy="1094740"/>
            <wp:effectExtent l="0" t="0" r="635" b="0"/>
            <wp:wrapSquare wrapText="bothSides"/>
            <wp:docPr id="3" name="Obrázek 3" descr="http://www.worldmapfinder.com/Images/MapImages/CE3CO96CI0IT0MAP101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mapfinder.com/Images/MapImages/CE3CO96CI0IT0MAP10158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A2E">
        <w:rPr>
          <w:b w:val="0"/>
          <w:bCs w:val="0"/>
          <w:lang w:val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 School of Business and Finance </w:t>
      </w:r>
      <w:r>
        <w:br/>
      </w:r>
    </w:p>
    <w:p w:rsidR="00DE0A2E" w:rsidRPr="00DE0A2E" w:rsidRDefault="00DE0A2E" w:rsidP="00882166">
      <w:pPr>
        <w:jc w:val="both"/>
        <w:rPr>
          <w:lang w:val="en-GB"/>
        </w:rPr>
      </w:pPr>
      <w:r w:rsidRPr="00DE0A2E">
        <w:rPr>
          <w:lang w:val="en-GB"/>
        </w:rPr>
        <w:t>BA School of Business and Finance is one of the leading, self-financing business schools in Latvia</w:t>
      </w:r>
      <w:r w:rsidR="000261DB" w:rsidRPr="00DE0A2E">
        <w:rPr>
          <w:lang w:val="en-GB"/>
        </w:rPr>
        <w:t>.</w:t>
      </w:r>
      <w:r w:rsidR="002E0242">
        <w:rPr>
          <w:lang w:val="en-GB"/>
        </w:rPr>
        <w:t xml:space="preserve"> Riga has hundreds of </w:t>
      </w:r>
      <w:r w:rsidRPr="00DE0A2E">
        <w:rPr>
          <w:lang w:val="en-GB"/>
        </w:rPr>
        <w:t>attract</w:t>
      </w:r>
      <w:r w:rsidR="002E0242">
        <w:rPr>
          <w:lang w:val="en-GB"/>
        </w:rPr>
        <w:t>ions for</w:t>
      </w:r>
      <w:r w:rsidRPr="00DE0A2E">
        <w:rPr>
          <w:lang w:val="en-GB"/>
        </w:rPr>
        <w:t xml:space="preserve"> international students – its rich history, architecture, spacious gardens and parks, museums, art galleries, opera and daily treats like a walk in the enormous colourful centra</w:t>
      </w:r>
      <w:r w:rsidR="00882166">
        <w:rPr>
          <w:lang w:val="en-GB"/>
        </w:rPr>
        <w:t>l market or going to a cosy café</w:t>
      </w:r>
      <w:r w:rsidRPr="00DE0A2E">
        <w:rPr>
          <w:lang w:val="en-GB"/>
        </w:rPr>
        <w:t>, club or pub.</w:t>
      </w:r>
    </w:p>
    <w:p w:rsidR="000261DB" w:rsidRPr="00BD6A1F" w:rsidRDefault="00F0030B" w:rsidP="00F0030B">
      <w:pPr>
        <w:pStyle w:val="Nadpis2"/>
        <w:rPr>
          <w:sz w:val="28"/>
          <w:szCs w:val="28"/>
          <w:lang w:val="en-GB"/>
        </w:rPr>
      </w:pPr>
      <w:r w:rsidRPr="00BD6A1F">
        <w:rPr>
          <w:sz w:val="28"/>
          <w:szCs w:val="28"/>
          <w:lang w:val="en-GB"/>
        </w:rPr>
        <w:t>Useful links</w:t>
      </w:r>
    </w:p>
    <w:p w:rsidR="0017328E" w:rsidRDefault="00CC558B" w:rsidP="00B34EA5">
      <w:pPr>
        <w:pStyle w:val="Odstavecseseznamem"/>
        <w:numPr>
          <w:ilvl w:val="0"/>
          <w:numId w:val="2"/>
        </w:numPr>
        <w:rPr>
          <w:lang w:val="en-GB"/>
        </w:rPr>
      </w:pPr>
      <w:hyperlink r:id="rId8" w:history="1">
        <w:r w:rsidR="00B34EA5" w:rsidRPr="001E2213">
          <w:rPr>
            <w:rStyle w:val="Hypertextovodkaz"/>
          </w:rPr>
          <w:t>http://www.ba.lv/en/</w:t>
        </w:r>
      </w:hyperlink>
      <w:r w:rsidR="00B34EA5">
        <w:t xml:space="preserve"> - official</w:t>
      </w:r>
      <w:r w:rsidR="00F0030B">
        <w:rPr>
          <w:lang w:val="en-GB"/>
        </w:rPr>
        <w:t xml:space="preserve"> university web</w:t>
      </w:r>
      <w:r w:rsidR="00E770EF">
        <w:rPr>
          <w:lang w:val="en-GB"/>
        </w:rPr>
        <w:t>pag</w:t>
      </w:r>
      <w:r w:rsidR="00F0030B">
        <w:rPr>
          <w:lang w:val="en-GB"/>
        </w:rPr>
        <w:t>e</w:t>
      </w:r>
    </w:p>
    <w:p w:rsidR="00B11F54" w:rsidRDefault="00CC558B" w:rsidP="00B11F54">
      <w:pPr>
        <w:pStyle w:val="Odstavecseseznamem"/>
        <w:numPr>
          <w:ilvl w:val="0"/>
          <w:numId w:val="2"/>
        </w:numPr>
        <w:rPr>
          <w:lang w:val="en-GB"/>
        </w:rPr>
      </w:pPr>
      <w:hyperlink r:id="rId9" w:history="1">
        <w:r w:rsidR="00B11F54" w:rsidRPr="001E2213">
          <w:rPr>
            <w:rStyle w:val="Hypertextovodkaz"/>
            <w:lang w:val="en-GB"/>
          </w:rPr>
          <w:t>http://www.ba.lv/university/ects-course-catalogue</w:t>
        </w:r>
      </w:hyperlink>
      <w:r w:rsidR="00B11F54">
        <w:rPr>
          <w:lang w:val="en-GB"/>
        </w:rPr>
        <w:t xml:space="preserve"> information package </w:t>
      </w:r>
    </w:p>
    <w:p w:rsidR="00A61210" w:rsidRPr="00BD6A1F" w:rsidRDefault="00A61210" w:rsidP="00A61210">
      <w:pPr>
        <w:pStyle w:val="Nadpis2"/>
        <w:rPr>
          <w:sz w:val="28"/>
          <w:szCs w:val="28"/>
          <w:lang w:val="en-GB"/>
        </w:rPr>
      </w:pPr>
      <w:r w:rsidRPr="00BD6A1F">
        <w:rPr>
          <w:sz w:val="28"/>
          <w:szCs w:val="28"/>
          <w:lang w:val="en-GB"/>
        </w:rPr>
        <w:t>Transport</w:t>
      </w:r>
    </w:p>
    <w:p w:rsidR="00A61210" w:rsidRDefault="00A61210" w:rsidP="00A6121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By</w:t>
      </w:r>
      <w:r w:rsidRPr="0017328E">
        <w:rPr>
          <w:b/>
          <w:lang w:val="en-GB"/>
        </w:rPr>
        <w:t xml:space="preserve"> </w:t>
      </w:r>
      <w:r>
        <w:rPr>
          <w:b/>
          <w:lang w:val="en-GB"/>
        </w:rPr>
        <w:t>plane</w:t>
      </w:r>
      <w:r>
        <w:rPr>
          <w:lang w:val="en-GB"/>
        </w:rPr>
        <w:t xml:space="preserve"> – you can take a direct flight to Riga from Prague. A return ticket costs </w:t>
      </w:r>
      <w:r w:rsidR="00B278AF">
        <w:rPr>
          <w:lang w:val="en-GB"/>
        </w:rPr>
        <w:t>approximately</w:t>
      </w:r>
      <w:r>
        <w:rPr>
          <w:lang w:val="en-GB"/>
        </w:rPr>
        <w:t xml:space="preserve"> </w:t>
      </w:r>
      <w:r w:rsidR="002601A5">
        <w:rPr>
          <w:lang w:val="en-GB"/>
        </w:rPr>
        <w:t>5 600</w:t>
      </w:r>
      <w:r>
        <w:rPr>
          <w:lang w:val="en-GB"/>
        </w:rPr>
        <w:t xml:space="preserve"> CZK.</w:t>
      </w:r>
    </w:p>
    <w:p w:rsidR="00A61210" w:rsidRPr="00F0030B" w:rsidRDefault="00A61210" w:rsidP="00A61210">
      <w:pPr>
        <w:pStyle w:val="Odstavecseseznamem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By</w:t>
      </w:r>
      <w:r w:rsidRPr="0017328E">
        <w:rPr>
          <w:b/>
          <w:lang w:val="en-GB"/>
        </w:rPr>
        <w:t xml:space="preserve"> bus</w:t>
      </w:r>
      <w:r>
        <w:rPr>
          <w:b/>
          <w:lang w:val="en-GB"/>
        </w:rPr>
        <w:t xml:space="preserve"> – </w:t>
      </w:r>
      <w:r>
        <w:rPr>
          <w:rStyle w:val="Siln"/>
          <w:b w:val="0"/>
        </w:rPr>
        <w:t>you can go there</w:t>
      </w:r>
      <w:r w:rsidR="002601A5">
        <w:rPr>
          <w:rStyle w:val="Siln"/>
          <w:b w:val="0"/>
        </w:rPr>
        <w:t xml:space="preserve"> also</w:t>
      </w:r>
      <w:r>
        <w:rPr>
          <w:rStyle w:val="Siln"/>
          <w:b w:val="0"/>
        </w:rPr>
        <w:t xml:space="preserve"> </w:t>
      </w:r>
      <w:r w:rsidR="00B34EA5">
        <w:rPr>
          <w:rStyle w:val="Siln"/>
          <w:b w:val="0"/>
        </w:rPr>
        <w:t>on a direct bus</w:t>
      </w:r>
      <w:r>
        <w:rPr>
          <w:rStyle w:val="Siln"/>
          <w:b w:val="0"/>
        </w:rPr>
        <w:t xml:space="preserve"> </w:t>
      </w:r>
    </w:p>
    <w:p w:rsidR="00A61210" w:rsidRPr="00B34EA5" w:rsidRDefault="00B34EA5" w:rsidP="00B34EA5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B34EA5">
        <w:rPr>
          <w:b/>
          <w:lang w:val="en-GB"/>
        </w:rPr>
        <w:t xml:space="preserve">By train </w:t>
      </w:r>
      <w:hyperlink r:id="rId10" w:history="1">
        <w:r w:rsidR="00A61210">
          <w:rPr>
            <w:rStyle w:val="Hypertextovodkaz"/>
          </w:rPr>
          <w:t>http://www.ldz.lv/</w:t>
        </w:r>
      </w:hyperlink>
    </w:p>
    <w:p w:rsidR="00B278AF" w:rsidRPr="00BD6A1F" w:rsidRDefault="00B278AF" w:rsidP="00B278AF">
      <w:pPr>
        <w:pStyle w:val="Nadpis2"/>
        <w:rPr>
          <w:sz w:val="28"/>
          <w:szCs w:val="28"/>
          <w:lang w:val="en-GB"/>
        </w:rPr>
      </w:pPr>
      <w:r w:rsidRPr="00BD6A1F">
        <w:rPr>
          <w:sz w:val="28"/>
          <w:szCs w:val="28"/>
          <w:lang w:val="en-GB"/>
        </w:rPr>
        <w:t>Academi</w:t>
      </w:r>
      <w:r w:rsidR="0054615D" w:rsidRPr="00BD6A1F">
        <w:rPr>
          <w:sz w:val="28"/>
          <w:szCs w:val="28"/>
          <w:lang w:val="en-GB"/>
        </w:rPr>
        <w:t>c schedule (spring semester 201</w:t>
      </w:r>
      <w:r w:rsidR="008C01B2" w:rsidRPr="00BD6A1F">
        <w:rPr>
          <w:sz w:val="28"/>
          <w:szCs w:val="28"/>
          <w:lang w:val="en-GB"/>
        </w:rPr>
        <w:t>5</w:t>
      </w:r>
      <w:r w:rsidR="0054615D" w:rsidRPr="00BD6A1F">
        <w:rPr>
          <w:sz w:val="28"/>
          <w:szCs w:val="28"/>
          <w:lang w:val="en-GB"/>
        </w:rPr>
        <w:t>/201</w:t>
      </w:r>
      <w:r w:rsidR="008C01B2" w:rsidRPr="00BD6A1F">
        <w:rPr>
          <w:sz w:val="28"/>
          <w:szCs w:val="28"/>
          <w:lang w:val="en-GB"/>
        </w:rPr>
        <w:t>6</w:t>
      </w:r>
      <w:r w:rsidRPr="00BD6A1F">
        <w:rPr>
          <w:sz w:val="28"/>
          <w:szCs w:val="28"/>
          <w:lang w:val="en-GB"/>
        </w:rPr>
        <w:t>)</w:t>
      </w:r>
    </w:p>
    <w:p w:rsidR="009068E5" w:rsidRDefault="009068E5" w:rsidP="009068E5">
      <w:pPr>
        <w:rPr>
          <w:lang w:val="en-GB"/>
        </w:rPr>
      </w:pPr>
      <w:r w:rsidRPr="009068E5">
        <w:rPr>
          <w:lang w:val="en-GB"/>
        </w:rPr>
        <w:t xml:space="preserve">The </w:t>
      </w:r>
      <w:proofErr w:type="gramStart"/>
      <w:r w:rsidRPr="009068E5">
        <w:rPr>
          <w:lang w:val="en-GB"/>
        </w:rPr>
        <w:t>Autumn</w:t>
      </w:r>
      <w:proofErr w:type="gramEnd"/>
      <w:r w:rsidRPr="009068E5">
        <w:rPr>
          <w:lang w:val="en-GB"/>
        </w:rPr>
        <w:t xml:space="preserve"> term of 201</w:t>
      </w:r>
      <w:r w:rsidR="008C01B2">
        <w:rPr>
          <w:lang w:val="en-GB"/>
        </w:rPr>
        <w:t>5</w:t>
      </w:r>
      <w:r w:rsidRPr="009068E5">
        <w:rPr>
          <w:lang w:val="en-GB"/>
        </w:rPr>
        <w:t>/201</w:t>
      </w:r>
      <w:r w:rsidR="008C01B2">
        <w:rPr>
          <w:lang w:val="en-GB"/>
        </w:rPr>
        <w:t>6</w:t>
      </w:r>
      <w:r w:rsidRPr="009068E5">
        <w:rPr>
          <w:lang w:val="en-GB"/>
        </w:rPr>
        <w:t xml:space="preserve"> runs from September 1 till December 19, 201</w:t>
      </w:r>
      <w:r w:rsidR="008C01B2">
        <w:rPr>
          <w:lang w:val="en-GB"/>
        </w:rPr>
        <w:t>5</w:t>
      </w:r>
      <w:r w:rsidRPr="009068E5">
        <w:rPr>
          <w:lang w:val="en-GB"/>
        </w:rPr>
        <w:t xml:space="preserve">. </w:t>
      </w:r>
    </w:p>
    <w:p w:rsidR="009068E5" w:rsidRPr="009068E5" w:rsidRDefault="009068E5" w:rsidP="009068E5">
      <w:pPr>
        <w:pStyle w:val="Odstavecseseznamem"/>
        <w:numPr>
          <w:ilvl w:val="0"/>
          <w:numId w:val="3"/>
        </w:numPr>
        <w:rPr>
          <w:lang w:val="en-GB"/>
        </w:rPr>
      </w:pPr>
      <w:r w:rsidRPr="009068E5">
        <w:rPr>
          <w:lang w:val="en-GB"/>
        </w:rPr>
        <w:t>Application deadline -</w:t>
      </w:r>
      <w:r w:rsidRPr="009068E5">
        <w:rPr>
          <w:color w:val="FF0000"/>
          <w:lang w:val="en-GB"/>
        </w:rPr>
        <w:t xml:space="preserve"> May 31, 201</w:t>
      </w:r>
      <w:r w:rsidR="008C01B2">
        <w:rPr>
          <w:color w:val="FF0000"/>
          <w:lang w:val="en-GB"/>
        </w:rPr>
        <w:t>5</w:t>
      </w:r>
    </w:p>
    <w:p w:rsidR="009068E5" w:rsidRDefault="009068E5" w:rsidP="009068E5">
      <w:pPr>
        <w:rPr>
          <w:lang w:val="en-GB"/>
        </w:rPr>
      </w:pPr>
      <w:r w:rsidRPr="009068E5">
        <w:rPr>
          <w:lang w:val="en-GB"/>
        </w:rPr>
        <w:t xml:space="preserve">The </w:t>
      </w:r>
      <w:proofErr w:type="gramStart"/>
      <w:r w:rsidRPr="009068E5">
        <w:rPr>
          <w:lang w:val="en-GB"/>
        </w:rPr>
        <w:t>Spring</w:t>
      </w:r>
      <w:proofErr w:type="gramEnd"/>
      <w:r w:rsidRPr="009068E5">
        <w:rPr>
          <w:lang w:val="en-GB"/>
        </w:rPr>
        <w:t xml:space="preserve"> term of 2014/2015 runs from January 26 till June 19, 2015. </w:t>
      </w:r>
    </w:p>
    <w:p w:rsidR="009068E5" w:rsidRPr="009068E5" w:rsidRDefault="009068E5" w:rsidP="009068E5">
      <w:pPr>
        <w:pStyle w:val="Odstavecseseznamem"/>
        <w:numPr>
          <w:ilvl w:val="0"/>
          <w:numId w:val="3"/>
        </w:numPr>
        <w:rPr>
          <w:lang w:val="en-GB"/>
        </w:rPr>
      </w:pPr>
      <w:r w:rsidRPr="009068E5">
        <w:rPr>
          <w:lang w:val="en-GB"/>
        </w:rPr>
        <w:t xml:space="preserve">Application deadline - </w:t>
      </w:r>
      <w:r w:rsidRPr="009068E5">
        <w:rPr>
          <w:color w:val="FF0000"/>
          <w:lang w:val="en-GB"/>
        </w:rPr>
        <w:t>December 14, 201</w:t>
      </w:r>
      <w:r w:rsidR="008C01B2">
        <w:rPr>
          <w:color w:val="FF0000"/>
          <w:lang w:val="en-GB"/>
        </w:rPr>
        <w:t>5</w:t>
      </w:r>
    </w:p>
    <w:p w:rsidR="0054615D" w:rsidRPr="00A61210" w:rsidRDefault="0054615D" w:rsidP="009068E5">
      <w:pPr>
        <w:rPr>
          <w:lang w:val="en-GB"/>
        </w:rPr>
        <w:sectPr w:rsidR="0054615D" w:rsidRPr="00A612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lang w:val="en-GB"/>
        </w:rPr>
        <w:t xml:space="preserve">Note! </w:t>
      </w:r>
      <w:r w:rsidRPr="0054615D">
        <w:rPr>
          <w:bCs/>
          <w:lang w:val="en-GB"/>
        </w:rPr>
        <w:t xml:space="preserve">Check current academic year at </w:t>
      </w:r>
    </w:p>
    <w:p w:rsidR="00B11F54" w:rsidRPr="00BD6A1F" w:rsidRDefault="00B11F54" w:rsidP="007F1CAD">
      <w:pPr>
        <w:pStyle w:val="Nadpis2"/>
        <w:rPr>
          <w:sz w:val="28"/>
          <w:szCs w:val="28"/>
          <w:lang w:val="en-GB"/>
        </w:rPr>
      </w:pPr>
      <w:r w:rsidRPr="00BD6A1F">
        <w:rPr>
          <w:sz w:val="28"/>
          <w:szCs w:val="28"/>
          <w:lang w:val="en-GB"/>
        </w:rPr>
        <w:lastRenderedPageBreak/>
        <w:t xml:space="preserve">Programme Business Administration </w:t>
      </w:r>
      <w:r w:rsidRPr="00BD6A1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in English</w:t>
      </w:r>
    </w:p>
    <w:p w:rsidR="00B11F54" w:rsidRPr="00B11F54" w:rsidRDefault="00CC558B" w:rsidP="00B11F54">
      <w:pPr>
        <w:rPr>
          <w:lang w:val="en-GB"/>
        </w:rPr>
      </w:pPr>
      <w:hyperlink r:id="rId11" w:history="1">
        <w:r w:rsidR="00B11F54" w:rsidRPr="001E2213">
          <w:rPr>
            <w:rStyle w:val="Hypertextovodkaz"/>
            <w:lang w:val="en-GB"/>
          </w:rPr>
          <w:t>http://www.ba.lv/studies/program/bba-business-administration/study-courses</w:t>
        </w:r>
      </w:hyperlink>
      <w:r w:rsidR="00B11F54">
        <w:rPr>
          <w:lang w:val="en-GB"/>
        </w:rPr>
        <w:t xml:space="preserve"> </w:t>
      </w:r>
    </w:p>
    <w:p w:rsidR="007F1CAD" w:rsidRPr="00BD6A1F" w:rsidRDefault="007F1CAD" w:rsidP="007F1CAD">
      <w:pPr>
        <w:pStyle w:val="Nadpis2"/>
        <w:rPr>
          <w:sz w:val="24"/>
          <w:szCs w:val="24"/>
          <w:lang w:val="en-GB"/>
        </w:rPr>
      </w:pPr>
      <w:r w:rsidRPr="00BD6A1F">
        <w:rPr>
          <w:sz w:val="24"/>
          <w:szCs w:val="24"/>
          <w:lang w:val="en-GB"/>
        </w:rPr>
        <w:t>AUTUMN SEMESTER 20</w:t>
      </w:r>
      <w:r w:rsidR="00074E9C" w:rsidRPr="00BD6A1F">
        <w:rPr>
          <w:sz w:val="24"/>
          <w:szCs w:val="24"/>
          <w:lang w:val="en-GB"/>
        </w:rPr>
        <w:t>1</w:t>
      </w:r>
      <w:r w:rsidR="00B11F54" w:rsidRPr="00BD6A1F">
        <w:rPr>
          <w:sz w:val="24"/>
          <w:szCs w:val="24"/>
          <w:lang w:val="en-GB"/>
        </w:rPr>
        <w:t>5</w:t>
      </w:r>
      <w:r w:rsidR="00074E9C" w:rsidRPr="00BD6A1F">
        <w:rPr>
          <w:sz w:val="24"/>
          <w:szCs w:val="24"/>
          <w:lang w:val="en-GB"/>
        </w:rPr>
        <w:t>/201</w:t>
      </w:r>
      <w:r w:rsidR="00B11F54" w:rsidRPr="00BD6A1F">
        <w:rPr>
          <w:sz w:val="24"/>
          <w:szCs w:val="24"/>
          <w:lang w:val="en-GB"/>
        </w:rPr>
        <w:t>6</w:t>
      </w:r>
    </w:p>
    <w:tbl>
      <w:tblPr>
        <w:tblStyle w:val="Svtlstnovn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6324"/>
        <w:gridCol w:w="2858"/>
      </w:tblGrid>
      <w:tr w:rsidR="009068E5" w:rsidTr="0007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68E5" w:rsidRPr="005D5E6B" w:rsidRDefault="009068E5" w:rsidP="009068E5">
            <w:r w:rsidRPr="005D5E6B">
              <w:t xml:space="preserve">1. FINANCIAL ACCOUNTING I </w:t>
            </w:r>
          </w:p>
        </w:tc>
        <w:tc>
          <w:tcPr>
            <w:tcW w:w="2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68E5" w:rsidRPr="00074E9C" w:rsidRDefault="009068E5" w:rsidP="00074E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4E9C">
              <w:rPr>
                <w:b w:val="0"/>
              </w:rPr>
              <w:t>6 ECTS</w:t>
            </w:r>
          </w:p>
        </w:tc>
      </w:tr>
      <w:tr w:rsidR="009068E5" w:rsidTr="0090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5D5E6B" w:rsidRDefault="009068E5" w:rsidP="00201CF2">
            <w:r w:rsidRPr="005D5E6B">
              <w:lastRenderedPageBreak/>
              <w:t>2. CO</w:t>
            </w:r>
            <w:r>
              <w:t>MPANY MANAGEMENT ACCOUNTING I</w:t>
            </w:r>
          </w:p>
        </w:tc>
        <w:tc>
          <w:tcPr>
            <w:tcW w:w="2858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074E9C" w:rsidRDefault="009068E5" w:rsidP="0007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  <w:tr w:rsidR="009068E5" w:rsidTr="009068E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</w:tcPr>
          <w:p w:rsidR="009068E5" w:rsidRPr="005D5E6B" w:rsidRDefault="009068E5" w:rsidP="009068E5">
            <w:r w:rsidRPr="005D5E6B">
              <w:t>3. BUSINESS EVALUATION</w:t>
            </w:r>
          </w:p>
        </w:tc>
        <w:tc>
          <w:tcPr>
            <w:tcW w:w="2858" w:type="dxa"/>
          </w:tcPr>
          <w:p w:rsidR="009068E5" w:rsidRPr="00074E9C" w:rsidRDefault="009068E5" w:rsidP="0007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  <w:tr w:rsidR="009068E5" w:rsidTr="0090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5D5E6B" w:rsidRDefault="009068E5" w:rsidP="00201CF2">
            <w:r w:rsidRPr="005D5E6B">
              <w:t>4. INTERNATIONAL FINANCE AND FOREIGN EXCHANGE MARKET</w:t>
            </w:r>
          </w:p>
        </w:tc>
        <w:tc>
          <w:tcPr>
            <w:tcW w:w="2858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074E9C" w:rsidRDefault="00074E9C" w:rsidP="0007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  <w:tr w:rsidR="009068E5" w:rsidTr="00074E9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</w:tcPr>
          <w:p w:rsidR="009068E5" w:rsidRPr="005D5E6B" w:rsidRDefault="009068E5" w:rsidP="009068E5">
            <w:r w:rsidRPr="005D5E6B">
              <w:t>5. INTRODUCTION TO INTERNATIONAL LAW</w:t>
            </w:r>
          </w:p>
        </w:tc>
        <w:tc>
          <w:tcPr>
            <w:tcW w:w="2858" w:type="dxa"/>
          </w:tcPr>
          <w:p w:rsidR="009068E5" w:rsidRPr="00074E9C" w:rsidRDefault="00074E9C" w:rsidP="0007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  <w:tr w:rsidR="009068E5" w:rsidTr="0090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5D5E6B" w:rsidRDefault="009068E5" w:rsidP="00201CF2">
            <w:r w:rsidRPr="005D5E6B">
              <w:t>6. MACROECONOMICS</w:t>
            </w:r>
          </w:p>
        </w:tc>
        <w:tc>
          <w:tcPr>
            <w:tcW w:w="2858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074E9C" w:rsidRDefault="00074E9C" w:rsidP="0007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  <w:tr w:rsidR="009068E5" w:rsidTr="00074E9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</w:tcPr>
          <w:p w:rsidR="009068E5" w:rsidRPr="005D5E6B" w:rsidRDefault="009068E5" w:rsidP="009068E5">
            <w:r w:rsidRPr="005D5E6B">
              <w:t>7. HUMAN RESOURCE MANAGEMENT</w:t>
            </w:r>
          </w:p>
        </w:tc>
        <w:tc>
          <w:tcPr>
            <w:tcW w:w="2858" w:type="dxa"/>
          </w:tcPr>
          <w:p w:rsidR="009068E5" w:rsidRPr="00074E9C" w:rsidRDefault="009068E5" w:rsidP="0007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  <w:tr w:rsidR="009068E5" w:rsidTr="0007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5D5E6B" w:rsidRDefault="009068E5" w:rsidP="00074E9C">
            <w:r>
              <w:t>8</w:t>
            </w:r>
            <w:r w:rsidR="00074E9C">
              <w:t xml:space="preserve">. STRATEGIC MANAGEMENT </w:t>
            </w:r>
          </w:p>
        </w:tc>
        <w:tc>
          <w:tcPr>
            <w:tcW w:w="2858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074E9C" w:rsidRDefault="00074E9C" w:rsidP="0007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  <w:tr w:rsidR="009068E5" w:rsidTr="00074E9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</w:tcPr>
          <w:p w:rsidR="009068E5" w:rsidRPr="005D5E6B" w:rsidRDefault="00074E9C" w:rsidP="00074E9C">
            <w:r>
              <w:t xml:space="preserve">9. LATVIAN </w:t>
            </w:r>
          </w:p>
        </w:tc>
        <w:tc>
          <w:tcPr>
            <w:tcW w:w="2858" w:type="dxa"/>
          </w:tcPr>
          <w:p w:rsidR="009068E5" w:rsidRPr="00074E9C" w:rsidRDefault="00074E9C" w:rsidP="0007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9C">
              <w:t>4 ECTS</w:t>
            </w:r>
          </w:p>
        </w:tc>
      </w:tr>
      <w:tr w:rsidR="009068E5" w:rsidTr="0090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5D5E6B" w:rsidRDefault="00074E9C" w:rsidP="00074E9C">
            <w:r>
              <w:t xml:space="preserve">10. BUSINESS ENGLISH </w:t>
            </w:r>
          </w:p>
        </w:tc>
        <w:tc>
          <w:tcPr>
            <w:tcW w:w="2858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074E9C" w:rsidRDefault="00074E9C" w:rsidP="0007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  <w:tr w:rsidR="009068E5" w:rsidTr="00074E9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</w:tcPr>
          <w:p w:rsidR="009068E5" w:rsidRPr="005D5E6B" w:rsidRDefault="009068E5" w:rsidP="00074E9C">
            <w:r>
              <w:t>11. INTER</w:t>
            </w:r>
            <w:r w:rsidR="00074E9C">
              <w:t xml:space="preserve">CULTURAL COMMUNICATION </w:t>
            </w:r>
          </w:p>
        </w:tc>
        <w:tc>
          <w:tcPr>
            <w:tcW w:w="2858" w:type="dxa"/>
          </w:tcPr>
          <w:p w:rsidR="009068E5" w:rsidRPr="00074E9C" w:rsidRDefault="009068E5" w:rsidP="0007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8E5" w:rsidTr="0090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4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5D5E6B" w:rsidRDefault="009068E5" w:rsidP="00074E9C">
            <w:r>
              <w:t xml:space="preserve">12. SERVICE DESIGN </w:t>
            </w:r>
          </w:p>
        </w:tc>
        <w:tc>
          <w:tcPr>
            <w:tcW w:w="2858" w:type="dxa"/>
            <w:tcBorders>
              <w:left w:val="none" w:sz="0" w:space="0" w:color="auto"/>
              <w:right w:val="none" w:sz="0" w:space="0" w:color="auto"/>
            </w:tcBorders>
          </w:tcPr>
          <w:p w:rsidR="009068E5" w:rsidRPr="00074E9C" w:rsidRDefault="00074E9C" w:rsidP="0007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E9C">
              <w:t>3 ECTS</w:t>
            </w:r>
          </w:p>
        </w:tc>
      </w:tr>
    </w:tbl>
    <w:p w:rsidR="007F1CAD" w:rsidRPr="00BD6A1F" w:rsidRDefault="00074E9C" w:rsidP="007F1CAD">
      <w:pPr>
        <w:pStyle w:val="Nadpis2"/>
        <w:rPr>
          <w:sz w:val="24"/>
          <w:szCs w:val="24"/>
          <w:lang w:val="en-GB"/>
        </w:rPr>
      </w:pPr>
      <w:r w:rsidRPr="00BD6A1F">
        <w:rPr>
          <w:sz w:val="24"/>
          <w:szCs w:val="24"/>
          <w:lang w:val="en-GB"/>
        </w:rPr>
        <w:t>SPRING SEMESTER 201</w:t>
      </w:r>
      <w:r w:rsidR="00B11F54" w:rsidRPr="00BD6A1F">
        <w:rPr>
          <w:sz w:val="24"/>
          <w:szCs w:val="24"/>
          <w:lang w:val="en-GB"/>
        </w:rPr>
        <w:t>5/2016</w:t>
      </w:r>
    </w:p>
    <w:tbl>
      <w:tblPr>
        <w:tblStyle w:val="Svtlstnovn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074E9C" w:rsidTr="0088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D99594" w:themeColor="accent2" w:themeTint="99"/>
              <w:left w:val="none" w:sz="0" w:space="0" w:color="auto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 w:rsidRPr="00F64D87">
              <w:t xml:space="preserve">1. COPANY MANAGEMENT ACCOUNTING II </w:t>
            </w:r>
          </w:p>
        </w:tc>
        <w:tc>
          <w:tcPr>
            <w:tcW w:w="2867" w:type="dxa"/>
            <w:tcBorders>
              <w:top w:val="none" w:sz="0" w:space="0" w:color="auto"/>
              <w:left w:val="single" w:sz="4" w:space="0" w:color="D99594" w:themeColor="accent2" w:themeTint="99"/>
              <w:bottom w:val="none" w:sz="0" w:space="0" w:color="auto"/>
              <w:right w:val="none" w:sz="0" w:space="0" w:color="auto"/>
            </w:tcBorders>
          </w:tcPr>
          <w:p w:rsidR="00074E9C" w:rsidRPr="00074E9C" w:rsidRDefault="00074E9C" w:rsidP="000B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4E9C">
              <w:rPr>
                <w:b w:val="0"/>
              </w:rPr>
              <w:t>3 ECTS</w:t>
            </w:r>
          </w:p>
        </w:tc>
      </w:tr>
      <w:tr w:rsidR="00074E9C" w:rsidTr="0088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left w:val="none" w:sz="0" w:space="0" w:color="auto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 w:rsidRPr="00F64D87">
              <w:t xml:space="preserve">2. BANKING AND FINANCE SERVICES 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  <w:right w:val="none" w:sz="0" w:space="0" w:color="auto"/>
            </w:tcBorders>
          </w:tcPr>
          <w:p w:rsidR="00074E9C" w:rsidRPr="00F64D87" w:rsidRDefault="00074E9C" w:rsidP="000B5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ECTS</w:t>
            </w:r>
          </w:p>
        </w:tc>
      </w:tr>
      <w:tr w:rsidR="00074E9C" w:rsidTr="00882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 w:rsidRPr="00F64D87">
              <w:t xml:space="preserve">3. INTERNATIONAL FINANCE AND FOREIGN EXCHNAGE MARKET 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</w:tcBorders>
          </w:tcPr>
          <w:p w:rsidR="00074E9C" w:rsidRPr="00F64D87" w:rsidRDefault="00074E9C" w:rsidP="000B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ECTS</w:t>
            </w:r>
          </w:p>
        </w:tc>
      </w:tr>
      <w:tr w:rsidR="00074E9C" w:rsidTr="0088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left w:val="none" w:sz="0" w:space="0" w:color="auto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 w:rsidRPr="00F64D87">
              <w:t xml:space="preserve">4. SECURITIES AND INVESTEMENT FUNDS 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  <w:right w:val="none" w:sz="0" w:space="0" w:color="auto"/>
            </w:tcBorders>
          </w:tcPr>
          <w:p w:rsidR="00074E9C" w:rsidRPr="00F64D87" w:rsidRDefault="00074E9C" w:rsidP="000B5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ECTS</w:t>
            </w:r>
          </w:p>
        </w:tc>
      </w:tr>
      <w:tr w:rsidR="00074E9C" w:rsidTr="00882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 w:rsidRPr="00F64D87">
              <w:t xml:space="preserve">5. STRATEGIC MANAGEMENT 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</w:tcBorders>
          </w:tcPr>
          <w:p w:rsidR="00074E9C" w:rsidRPr="00F64D87" w:rsidRDefault="00074E9C" w:rsidP="000B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ECTS</w:t>
            </w:r>
          </w:p>
        </w:tc>
      </w:tr>
      <w:tr w:rsidR="00074E9C" w:rsidTr="0088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left w:val="none" w:sz="0" w:space="0" w:color="auto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>
              <w:t xml:space="preserve">6. INTERCULTURAL COMMUNICATION 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  <w:right w:val="none" w:sz="0" w:space="0" w:color="auto"/>
            </w:tcBorders>
          </w:tcPr>
          <w:p w:rsidR="00074E9C" w:rsidRPr="00F64D87" w:rsidRDefault="00074E9C" w:rsidP="000B5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ECTS</w:t>
            </w:r>
          </w:p>
        </w:tc>
      </w:tr>
      <w:tr w:rsidR="00074E9C" w:rsidTr="00882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>
              <w:t>7. MARKETING II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</w:tcBorders>
          </w:tcPr>
          <w:p w:rsidR="00074E9C" w:rsidRPr="00F64D87" w:rsidRDefault="00074E9C" w:rsidP="000B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ECTS</w:t>
            </w:r>
          </w:p>
        </w:tc>
      </w:tr>
      <w:tr w:rsidR="00074E9C" w:rsidTr="0088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left w:val="none" w:sz="0" w:space="0" w:color="auto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B55F1">
            <w:r>
              <w:t>8. E-COMMERCE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  <w:right w:val="none" w:sz="0" w:space="0" w:color="auto"/>
            </w:tcBorders>
          </w:tcPr>
          <w:p w:rsidR="00074E9C" w:rsidRPr="00F64D87" w:rsidRDefault="00074E9C" w:rsidP="000B5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ECTS</w:t>
            </w:r>
          </w:p>
        </w:tc>
      </w:tr>
      <w:tr w:rsidR="00074E9C" w:rsidTr="00882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>
              <w:t xml:space="preserve">9. LATVIAN 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</w:tcBorders>
          </w:tcPr>
          <w:p w:rsidR="00074E9C" w:rsidRPr="00F64D87" w:rsidRDefault="00074E9C" w:rsidP="000B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ECTS</w:t>
            </w:r>
          </w:p>
        </w:tc>
      </w:tr>
      <w:tr w:rsidR="00074E9C" w:rsidTr="0088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left w:val="none" w:sz="0" w:space="0" w:color="auto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B55F1">
            <w:r>
              <w:t xml:space="preserve">10. BUSINESS ENGLISH 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  <w:right w:val="none" w:sz="0" w:space="0" w:color="auto"/>
            </w:tcBorders>
          </w:tcPr>
          <w:p w:rsidR="00074E9C" w:rsidRPr="00F64D87" w:rsidRDefault="00074E9C" w:rsidP="000B5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ECTS</w:t>
            </w:r>
          </w:p>
        </w:tc>
      </w:tr>
      <w:tr w:rsidR="00074E9C" w:rsidTr="00882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bottom w:val="nil"/>
              <w:right w:val="single" w:sz="4" w:space="0" w:color="D99594" w:themeColor="accent2" w:themeTint="99"/>
            </w:tcBorders>
          </w:tcPr>
          <w:p w:rsidR="00074E9C" w:rsidRPr="00F64D87" w:rsidRDefault="00074E9C" w:rsidP="000B55F1">
            <w:r>
              <w:t>11. ENVIRONMENTAL MANAGEMENT, ORGANIZATION OF ENVIRONMENT, CIVIL AND LABOUR PROTECTION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</w:tcBorders>
          </w:tcPr>
          <w:p w:rsidR="00074E9C" w:rsidRPr="00F64D87" w:rsidRDefault="00074E9C" w:rsidP="000B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ECTS</w:t>
            </w:r>
          </w:p>
        </w:tc>
      </w:tr>
      <w:tr w:rsidR="00074E9C" w:rsidTr="0088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il"/>
              <w:left w:val="none" w:sz="0" w:space="0" w:color="auto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074E9C" w:rsidRPr="00F64D87" w:rsidRDefault="00074E9C" w:rsidP="00074E9C">
            <w:r>
              <w:t xml:space="preserve">12. MANAGEMENT </w:t>
            </w:r>
          </w:p>
        </w:tc>
        <w:tc>
          <w:tcPr>
            <w:tcW w:w="2867" w:type="dxa"/>
            <w:tcBorders>
              <w:left w:val="single" w:sz="4" w:space="0" w:color="D99594" w:themeColor="accent2" w:themeTint="99"/>
              <w:right w:val="none" w:sz="0" w:space="0" w:color="auto"/>
            </w:tcBorders>
          </w:tcPr>
          <w:p w:rsidR="00074E9C" w:rsidRPr="00F64D87" w:rsidRDefault="00074E9C" w:rsidP="000B5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ECTS</w:t>
            </w:r>
          </w:p>
        </w:tc>
      </w:tr>
    </w:tbl>
    <w:p w:rsidR="00882166" w:rsidRDefault="00882166" w:rsidP="00832768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A6121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GB"/>
        </w:rPr>
        <w:t>NOTE!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r w:rsidR="00BD6A1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</w:t>
      </w:r>
      <w:r w:rsidRPr="0088216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heck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relevant courses for </w:t>
      </w:r>
      <w:r w:rsidR="00A612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the current academic year on school webpage: </w:t>
      </w:r>
    </w:p>
    <w:p w:rsidR="005235E9" w:rsidRPr="00BD6A1F" w:rsidRDefault="005235E9" w:rsidP="00CC558B">
      <w:pPr>
        <w:spacing w:before="240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en-GB"/>
        </w:rPr>
      </w:pPr>
      <w:r w:rsidRPr="00BD6A1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en-GB"/>
        </w:rPr>
        <w:t>Public holiday</w:t>
      </w:r>
      <w:r w:rsidR="00AD6506" w:rsidRPr="00BD6A1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en-GB"/>
        </w:rPr>
        <w:t xml:space="preserve">s in Latvia </w:t>
      </w:r>
    </w:p>
    <w:p w:rsidR="00AD6506" w:rsidRPr="00B92AE6" w:rsidRDefault="00AD6506" w:rsidP="00CC558B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1 January</w:t>
      </w:r>
      <w:r w:rsidRP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New Year’s Day</w:t>
      </w:r>
    </w:p>
    <w:p w:rsidR="00AD6506" w:rsidRPr="00B92AE6" w:rsidRDefault="00AD650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proofErr w:type="gramStart"/>
      <w:r w:rsidRPr="00B92AE6">
        <w:rPr>
          <w:rFonts w:asciiTheme="minorHAnsi" w:eastAsiaTheme="minorHAnsi" w:hAnsiTheme="minorHAnsi" w:cstheme="minorBidi"/>
          <w:i/>
          <w:sz w:val="22"/>
          <w:szCs w:val="22"/>
          <w:lang w:val="en-GB" w:eastAsia="en-US"/>
        </w:rPr>
        <w:t>variable</w:t>
      </w:r>
      <w:proofErr w:type="gramEnd"/>
      <w:r w:rsidRP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="00B92AE6" w:rsidRP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Easter (18 – 21 April, 2014</w:t>
      </w:r>
      <w:r w:rsid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3-6 April, 2015</w:t>
      </w:r>
      <w:r w:rsidR="00B92AE6" w:rsidRP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)</w:t>
      </w:r>
    </w:p>
    <w:p w:rsidR="00AD6506" w:rsidRDefault="00B92AE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1 May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Labour Day</w:t>
      </w:r>
    </w:p>
    <w:p w:rsidR="00B92AE6" w:rsidRDefault="00B92AE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 May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Restoration of Independence Day</w:t>
      </w:r>
    </w:p>
    <w:p w:rsidR="00B92AE6" w:rsidRDefault="00B92AE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</w:t>
      </w:r>
      <w:r w:rsidRPr="00B92AE6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 w:eastAsia="en-US"/>
        </w:rPr>
        <w:t>nd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Sunday in May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Mother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Day</w:t>
      </w:r>
      <w:proofErr w:type="spellEnd"/>
    </w:p>
    <w:p w:rsidR="00B92AE6" w:rsidRPr="00B92AE6" w:rsidRDefault="00B92AE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proofErr w:type="gramStart"/>
      <w:r w:rsidRPr="00B92AE6">
        <w:rPr>
          <w:rFonts w:asciiTheme="minorHAnsi" w:eastAsiaTheme="minorHAnsi" w:hAnsiTheme="minorHAnsi" w:cstheme="minorBidi"/>
          <w:i/>
          <w:sz w:val="22"/>
          <w:szCs w:val="22"/>
          <w:lang w:val="en-GB" w:eastAsia="en-US"/>
        </w:rPr>
        <w:lastRenderedPageBreak/>
        <w:t>variable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Whitsunday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(8 June, 2014 and 24 May, 2015)</w:t>
      </w:r>
    </w:p>
    <w:p w:rsidR="00B92AE6" w:rsidRPr="00B92AE6" w:rsidRDefault="00B92AE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23 - 24 June</w:t>
      </w:r>
      <w:r w:rsidRPr="00B92A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Midsummer Celebration </w:t>
      </w:r>
    </w:p>
    <w:p w:rsidR="00AD6506" w:rsidRDefault="00B92AE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18 November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Proclamation of the Republic of Latvia</w:t>
      </w:r>
    </w:p>
    <w:p w:rsidR="00B92AE6" w:rsidRDefault="00B92AE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24- 26 December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Christmas</w:t>
      </w:r>
    </w:p>
    <w:p w:rsidR="00B92AE6" w:rsidRPr="00B92AE6" w:rsidRDefault="00B92AE6" w:rsidP="00B92AE6">
      <w:pPr>
        <w:pStyle w:val="Normlnweb"/>
        <w:shd w:val="clear" w:color="auto" w:fill="FFFFFF"/>
        <w:tabs>
          <w:tab w:val="left" w:pos="2127"/>
        </w:tabs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31 December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New Year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Eve</w:t>
      </w:r>
      <w:proofErr w:type="spellEnd"/>
    </w:p>
    <w:p w:rsidR="00AD6506" w:rsidRDefault="00AD6506" w:rsidP="00AD6506">
      <w:pPr>
        <w:pStyle w:val="Normlnweb"/>
        <w:shd w:val="clear" w:color="auto" w:fill="FFFFFF"/>
        <w:spacing w:before="0" w:before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B92AE6" w:rsidRPr="00AD6506" w:rsidRDefault="00B92AE6" w:rsidP="00AD6506">
      <w:pPr>
        <w:pStyle w:val="Normlnweb"/>
        <w:shd w:val="clear" w:color="auto" w:fill="FFFFFF"/>
        <w:spacing w:before="0" w:before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sectPr w:rsidR="00B92AE6" w:rsidRPr="00AD6506" w:rsidSect="007F1C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35E9" w:rsidRPr="00BD6A1F" w:rsidRDefault="005235E9" w:rsidP="0017328E">
      <w:pPr>
        <w:pStyle w:val="Nadpis2"/>
        <w:rPr>
          <w:sz w:val="28"/>
          <w:szCs w:val="28"/>
          <w:lang w:val="en-GB"/>
        </w:rPr>
      </w:pPr>
      <w:r w:rsidRPr="00BD6A1F">
        <w:rPr>
          <w:sz w:val="28"/>
          <w:szCs w:val="28"/>
          <w:lang w:val="en-GB"/>
        </w:rPr>
        <w:lastRenderedPageBreak/>
        <w:t>Accommodation</w:t>
      </w:r>
    </w:p>
    <w:p w:rsidR="004B70EE" w:rsidRDefault="005235E9" w:rsidP="005235E9">
      <w:pPr>
        <w:pStyle w:val="Normlnweb"/>
        <w:shd w:val="clear" w:color="auto" w:fill="FFFFFF"/>
        <w:spacing w:before="0" w:before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235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There is a hostel for </w:t>
      </w:r>
      <w:r w:rsidR="00B2229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both local and international students of the BA School in Riga</w:t>
      </w:r>
      <w:r w:rsidRPr="005235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located </w:t>
      </w:r>
      <w:r w:rsidR="00B2229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directly </w:t>
      </w:r>
      <w:r w:rsidRPr="005235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at </w:t>
      </w:r>
      <w:r w:rsidR="00CC558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</w:t>
      </w:r>
      <w:r w:rsidRPr="005235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SBF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building.</w:t>
      </w:r>
      <w:r w:rsidRPr="005235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4B70E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</w:t>
      </w:r>
      <w:r w:rsidR="00CC558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monthly </w:t>
      </w:r>
      <w:r w:rsidR="004B70E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rent goes</w:t>
      </w:r>
      <w:r w:rsidRPr="005235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4B70E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from</w:t>
      </w:r>
      <w:r w:rsidR="009D410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9D410F" w:rsidRPr="009D410F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EUR 35</w:t>
      </w:r>
      <w:proofErr w:type="gramStart"/>
      <w:r w:rsidR="009D410F" w:rsidRPr="009D410F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,00</w:t>
      </w:r>
      <w:proofErr w:type="gramEnd"/>
      <w:r w:rsidR="009D410F" w:rsidRPr="009D410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(number of rooms for this price is limited) to </w:t>
      </w:r>
      <w:r w:rsidR="009D410F" w:rsidRPr="009D410F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EUR 107</w:t>
      </w:r>
      <w:r w:rsidR="00CC558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="009D410F" w:rsidRPr="009D410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00 per person. Prices may vary depending on the room’s type and condition (size of the room, number of beds and some additional conveniences). The price includes electricity, heating, hot/cold water, </w:t>
      </w:r>
      <w:r w:rsidR="00CC558B" w:rsidRPr="009D410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cable</w:t>
      </w:r>
      <w:r w:rsidR="00CC558B" w:rsidRPr="009D410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9D410F" w:rsidRPr="009D410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TV, as well as linen and wireless internet connection. Students </w:t>
      </w:r>
      <w:r w:rsidR="00CC558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are charged a deposit payment of EUR 70</w:t>
      </w:r>
      <w:proofErr w:type="gramStart"/>
      <w:r w:rsidR="00CC558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="009D410F" w:rsidRPr="009D410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00</w:t>
      </w:r>
      <w:proofErr w:type="gramEnd"/>
      <w:r w:rsidR="009D410F" w:rsidRPr="009D410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 w:rsidR="004B70E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other facilities</w:t>
      </w:r>
      <w:bookmarkStart w:id="0" w:name="_GoBack"/>
      <w:bookmarkEnd w:id="0"/>
      <w:r w:rsidR="004B70E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are laundry, shared kitchen, gym, library and reading rooms, etc.</w:t>
      </w:r>
      <w:r w:rsidRPr="005235E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</w:p>
    <w:p w:rsidR="00BD6A1F" w:rsidRDefault="00BD6A1F" w:rsidP="005235E9">
      <w:pPr>
        <w:pStyle w:val="Normlnweb"/>
        <w:shd w:val="clear" w:color="auto" w:fill="FFFFFF"/>
        <w:spacing w:before="0" w:before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Private accommodation is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possible,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the prices vary from 150 to 300 EUR.</w:t>
      </w:r>
    </w:p>
    <w:p w:rsidR="00B110B7" w:rsidRPr="00BD6A1F" w:rsidRDefault="00E770EF" w:rsidP="00B110B7">
      <w:pPr>
        <w:pStyle w:val="Nadpis2"/>
        <w:rPr>
          <w:rStyle w:val="Siln"/>
          <w:b/>
          <w:bCs/>
          <w:sz w:val="28"/>
          <w:szCs w:val="28"/>
        </w:rPr>
      </w:pPr>
      <w:r w:rsidRPr="00BD6A1F">
        <w:rPr>
          <w:rStyle w:val="Siln"/>
          <w:b/>
          <w:bCs/>
          <w:sz w:val="28"/>
          <w:szCs w:val="28"/>
        </w:rPr>
        <w:t>E</w:t>
      </w:r>
      <w:r w:rsidR="00B110B7" w:rsidRPr="00BD6A1F">
        <w:rPr>
          <w:rStyle w:val="Siln"/>
          <w:b/>
          <w:bCs/>
          <w:sz w:val="28"/>
          <w:szCs w:val="28"/>
        </w:rPr>
        <w:t>rasmus</w:t>
      </w:r>
      <w:r w:rsidR="004B70EE" w:rsidRPr="00BD6A1F">
        <w:rPr>
          <w:rStyle w:val="Siln"/>
          <w:b/>
          <w:bCs/>
          <w:sz w:val="28"/>
          <w:szCs w:val="28"/>
        </w:rPr>
        <w:t>+</w:t>
      </w:r>
      <w:r w:rsidR="00B110B7" w:rsidRPr="00BD6A1F">
        <w:rPr>
          <w:rStyle w:val="Siln"/>
          <w:sz w:val="28"/>
          <w:szCs w:val="28"/>
        </w:rPr>
        <w:t xml:space="preserve"> </w:t>
      </w:r>
      <w:r w:rsidR="00B110B7" w:rsidRPr="00BD6A1F">
        <w:rPr>
          <w:rStyle w:val="Siln"/>
          <w:b/>
          <w:bCs/>
          <w:sz w:val="28"/>
          <w:szCs w:val="28"/>
        </w:rPr>
        <w:t>Coordinator</w:t>
      </w:r>
    </w:p>
    <w:p w:rsidR="004B70EE" w:rsidRPr="004B70EE" w:rsidRDefault="004B70EE" w:rsidP="005235E9">
      <w:pPr>
        <w:rPr>
          <w:b/>
          <w:sz w:val="24"/>
          <w:szCs w:val="24"/>
        </w:rPr>
      </w:pPr>
      <w:proofErr w:type="spellStart"/>
      <w:r w:rsidRPr="004B70EE">
        <w:rPr>
          <w:b/>
          <w:sz w:val="24"/>
          <w:szCs w:val="24"/>
        </w:rPr>
        <w:t>Ms</w:t>
      </w:r>
      <w:proofErr w:type="spellEnd"/>
      <w:r w:rsidRPr="004B70EE">
        <w:rPr>
          <w:b/>
          <w:sz w:val="24"/>
          <w:szCs w:val="24"/>
        </w:rPr>
        <w:t xml:space="preserve"> </w:t>
      </w:r>
      <w:proofErr w:type="spellStart"/>
      <w:r w:rsidR="005235E9" w:rsidRPr="004B70EE">
        <w:rPr>
          <w:b/>
          <w:sz w:val="24"/>
          <w:szCs w:val="24"/>
        </w:rPr>
        <w:t>Aiga</w:t>
      </w:r>
      <w:proofErr w:type="spellEnd"/>
      <w:r w:rsidR="005235E9" w:rsidRPr="004B70EE">
        <w:rPr>
          <w:b/>
          <w:sz w:val="24"/>
          <w:szCs w:val="24"/>
        </w:rPr>
        <w:t xml:space="preserve"> </w:t>
      </w:r>
      <w:proofErr w:type="spellStart"/>
      <w:r w:rsidR="005235E9" w:rsidRPr="004B70EE">
        <w:rPr>
          <w:b/>
          <w:sz w:val="24"/>
          <w:szCs w:val="24"/>
        </w:rPr>
        <w:t>Anitena</w:t>
      </w:r>
      <w:proofErr w:type="spellEnd"/>
      <w:r w:rsidR="005235E9" w:rsidRPr="004B70EE">
        <w:rPr>
          <w:b/>
          <w:sz w:val="24"/>
          <w:szCs w:val="24"/>
        </w:rPr>
        <w:t>,</w:t>
      </w:r>
      <w:r w:rsidRPr="004B70EE">
        <w:rPr>
          <w:b/>
          <w:sz w:val="24"/>
          <w:szCs w:val="24"/>
        </w:rPr>
        <w:t xml:space="preserve"> </w:t>
      </w:r>
      <w:proofErr w:type="spellStart"/>
      <w:r w:rsidRPr="004B70EE">
        <w:rPr>
          <w:b/>
          <w:sz w:val="24"/>
          <w:szCs w:val="24"/>
        </w:rPr>
        <w:t>Mg.soc</w:t>
      </w:r>
      <w:proofErr w:type="spellEnd"/>
      <w:r w:rsidRPr="004B70EE">
        <w:rPr>
          <w:b/>
          <w:sz w:val="24"/>
          <w:szCs w:val="24"/>
        </w:rPr>
        <w:t>.</w:t>
      </w:r>
      <w:r w:rsidR="005235E9" w:rsidRPr="004B70EE">
        <w:rPr>
          <w:b/>
          <w:sz w:val="24"/>
          <w:szCs w:val="24"/>
        </w:rPr>
        <w:t xml:space="preserve"> </w:t>
      </w:r>
    </w:p>
    <w:p w:rsidR="004B70EE" w:rsidRPr="004B70EE" w:rsidRDefault="004B70EE" w:rsidP="005235E9">
      <w:pPr>
        <w:rPr>
          <w:rFonts w:cs="Microsoft Sans Serif"/>
          <w:color w:val="5B5B5B"/>
          <w:sz w:val="24"/>
          <w:szCs w:val="24"/>
          <w:lang w:val="de-DE"/>
        </w:rPr>
      </w:pPr>
      <w:proofErr w:type="spellStart"/>
      <w:r w:rsidRPr="004B70EE">
        <w:rPr>
          <w:lang w:val="de-DE"/>
        </w:rPr>
        <w:t>E-mail</w:t>
      </w:r>
      <w:proofErr w:type="spellEnd"/>
      <w:r w:rsidRPr="004B70EE">
        <w:rPr>
          <w:lang w:val="de-DE"/>
        </w:rPr>
        <w:t xml:space="preserve">: </w:t>
      </w:r>
      <w:hyperlink r:id="rId12" w:history="1">
        <w:r w:rsidR="005235E9" w:rsidRPr="004B70EE">
          <w:rPr>
            <w:rStyle w:val="Hypertextovodkaz"/>
            <w:rFonts w:cs="Microsoft Sans Serif"/>
            <w:color w:val="143E58"/>
            <w:sz w:val="24"/>
            <w:szCs w:val="24"/>
            <w:lang w:val="de-DE"/>
          </w:rPr>
          <w:t>aiga.anitena@ba.lv</w:t>
        </w:r>
      </w:hyperlink>
      <w:r w:rsidR="005235E9" w:rsidRPr="004B70EE">
        <w:rPr>
          <w:rFonts w:cs="Microsoft Sans Serif"/>
          <w:color w:val="5B5B5B"/>
          <w:sz w:val="24"/>
          <w:szCs w:val="24"/>
          <w:lang w:val="de-DE"/>
        </w:rPr>
        <w:t xml:space="preserve"> </w:t>
      </w:r>
    </w:p>
    <w:p w:rsidR="005235E9" w:rsidRPr="005235E9" w:rsidRDefault="005235E9" w:rsidP="005235E9">
      <w:pPr>
        <w:rPr>
          <w:sz w:val="24"/>
          <w:szCs w:val="24"/>
        </w:rPr>
      </w:pPr>
      <w:r w:rsidRPr="005235E9">
        <w:rPr>
          <w:sz w:val="24"/>
          <w:szCs w:val="24"/>
        </w:rPr>
        <w:t>Phone: +371</w:t>
      </w:r>
      <w:r w:rsidR="004B70EE">
        <w:rPr>
          <w:sz w:val="24"/>
          <w:szCs w:val="24"/>
        </w:rPr>
        <w:t xml:space="preserve"> </w:t>
      </w:r>
      <w:r w:rsidRPr="005235E9">
        <w:rPr>
          <w:sz w:val="24"/>
          <w:szCs w:val="24"/>
        </w:rPr>
        <w:t>67709292</w:t>
      </w:r>
    </w:p>
    <w:p w:rsidR="00B110B7" w:rsidRPr="00B110B7" w:rsidRDefault="00B110B7" w:rsidP="005235E9">
      <w:pPr>
        <w:rPr>
          <w:lang w:val="cs-CZ"/>
        </w:rPr>
      </w:pPr>
    </w:p>
    <w:sectPr w:rsidR="00B110B7" w:rsidRPr="00B110B7" w:rsidSect="007F1C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EA6"/>
    <w:multiLevelType w:val="hybridMultilevel"/>
    <w:tmpl w:val="BFACD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2163"/>
    <w:multiLevelType w:val="hybridMultilevel"/>
    <w:tmpl w:val="3BCEA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918D1"/>
    <w:multiLevelType w:val="hybridMultilevel"/>
    <w:tmpl w:val="0E88B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B7"/>
    <w:rsid w:val="000261DB"/>
    <w:rsid w:val="00064E4E"/>
    <w:rsid w:val="00074E9C"/>
    <w:rsid w:val="0017328E"/>
    <w:rsid w:val="001C1697"/>
    <w:rsid w:val="002601A5"/>
    <w:rsid w:val="002E0242"/>
    <w:rsid w:val="004B70EE"/>
    <w:rsid w:val="005235E9"/>
    <w:rsid w:val="0054615D"/>
    <w:rsid w:val="007F1CAD"/>
    <w:rsid w:val="00832768"/>
    <w:rsid w:val="00852343"/>
    <w:rsid w:val="00874365"/>
    <w:rsid w:val="00882166"/>
    <w:rsid w:val="008942B3"/>
    <w:rsid w:val="008C01B2"/>
    <w:rsid w:val="009068E5"/>
    <w:rsid w:val="009D410F"/>
    <w:rsid w:val="00A46D8B"/>
    <w:rsid w:val="00A61210"/>
    <w:rsid w:val="00AD6506"/>
    <w:rsid w:val="00B110B7"/>
    <w:rsid w:val="00B11F54"/>
    <w:rsid w:val="00B22290"/>
    <w:rsid w:val="00B278AF"/>
    <w:rsid w:val="00B34EA5"/>
    <w:rsid w:val="00B92AE6"/>
    <w:rsid w:val="00BD6A1F"/>
    <w:rsid w:val="00BF07EE"/>
    <w:rsid w:val="00CC558B"/>
    <w:rsid w:val="00DA2DAD"/>
    <w:rsid w:val="00DE0A2E"/>
    <w:rsid w:val="00E770EF"/>
    <w:rsid w:val="00F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1DB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1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10B7"/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0B7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B1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110B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110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character" w:styleId="Hypertextovodkaz">
    <w:name w:val="Hyperlink"/>
    <w:basedOn w:val="Standardnpsmoodstavce"/>
    <w:uiPriority w:val="99"/>
    <w:unhideWhenUsed/>
    <w:rsid w:val="000261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328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F1CAD"/>
  </w:style>
  <w:style w:type="character" w:styleId="Zvraznn">
    <w:name w:val="Emphasis"/>
    <w:basedOn w:val="Standardnpsmoodstavce"/>
    <w:uiPriority w:val="20"/>
    <w:qFormat/>
    <w:rsid w:val="007F1CAD"/>
    <w:rPr>
      <w:i/>
      <w:iCs/>
    </w:rPr>
  </w:style>
  <w:style w:type="table" w:styleId="Mkatabulky">
    <w:name w:val="Table Grid"/>
    <w:basedOn w:val="Normlntabulka"/>
    <w:uiPriority w:val="59"/>
    <w:rsid w:val="007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A46D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882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1DB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1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10B7"/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0B7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B1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110B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110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character" w:styleId="Hypertextovodkaz">
    <w:name w:val="Hyperlink"/>
    <w:basedOn w:val="Standardnpsmoodstavce"/>
    <w:uiPriority w:val="99"/>
    <w:unhideWhenUsed/>
    <w:rsid w:val="000261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328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F1CAD"/>
  </w:style>
  <w:style w:type="character" w:styleId="Zvraznn">
    <w:name w:val="Emphasis"/>
    <w:basedOn w:val="Standardnpsmoodstavce"/>
    <w:uiPriority w:val="20"/>
    <w:qFormat/>
    <w:rsid w:val="007F1CAD"/>
    <w:rPr>
      <w:i/>
      <w:iCs/>
    </w:rPr>
  </w:style>
  <w:style w:type="table" w:styleId="Mkatabulky">
    <w:name w:val="Table Grid"/>
    <w:basedOn w:val="Normlntabulka"/>
    <w:uiPriority w:val="59"/>
    <w:rsid w:val="007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A46D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882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.lv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aiga.anitena@b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.lv/studies/program/bba-business-administration/study-cours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dz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.lv/university/ects-course-catalog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57CE-B3D8-419F-AC1B-205DE6DE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PhDr. Jarmila Bílkovská</cp:lastModifiedBy>
  <cp:revision>5</cp:revision>
  <dcterms:created xsi:type="dcterms:W3CDTF">2015-10-19T06:26:00Z</dcterms:created>
  <dcterms:modified xsi:type="dcterms:W3CDTF">2015-10-20T07:11:00Z</dcterms:modified>
</cp:coreProperties>
</file>